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046476">
      <w:pPr>
        <w:widowControl/>
        <w:jc w:val="center"/>
        <w:rPr>
          <w:rFonts w:ascii="Segoe UI" w:hAnsi="Segoe UI" w:eastAsia="Segoe UI" w:cs="Segoe UI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Segoe UI" w:hAnsi="Segoe UI" w:eastAsia="Segoe UI" w:cs="Segoe UI"/>
          <w:kern w:val="0"/>
          <w:sz w:val="32"/>
          <w:szCs w:val="32"/>
          <w:shd w:val="clear" w:color="auto" w:fill="FFFFFF"/>
          <w:lang w:bidi="ar"/>
        </w:rPr>
        <w:t>艺术设计与传媒学院采购需求公告</w:t>
      </w:r>
    </w:p>
    <w:p w14:paraId="18555D3B">
      <w:pPr>
        <w:ind w:firstLine="420" w:firstLineChars="200"/>
        <w:rPr>
          <w:rFonts w:hint="eastAsia"/>
        </w:rPr>
      </w:pPr>
      <w:r>
        <w:rPr>
          <w:rFonts w:hint="eastAsia"/>
        </w:rPr>
        <w:t>为推进学院实验教学平台建设，满足智能移动机器人、无人驾驶技术、人工智能及多传感器融合等领域的教学实践、科研创新和学科竞赛需求，艺术设计与传媒学院现面向社会征集合格供应商，为学院提供移动复合无人车及相关配套设备。</w:t>
      </w:r>
    </w:p>
    <w:p w14:paraId="2D70FD88">
      <w:pPr>
        <w:ind w:firstLine="420" w:firstLineChars="200"/>
        <w:rPr>
          <w:rFonts w:hint="eastAsia"/>
        </w:rPr>
      </w:pPr>
    </w:p>
    <w:p w14:paraId="2BC8DFE4">
      <w:pPr>
        <w:rPr>
          <w:rFonts w:hint="eastAsia"/>
        </w:rPr>
      </w:pPr>
      <w:r>
        <w:rPr>
          <w:rFonts w:hint="eastAsia"/>
        </w:rPr>
        <w:t>详细需求描述如下:</w:t>
      </w:r>
    </w:p>
    <w:p w14:paraId="36DADFCC">
      <w:pPr>
        <w:rPr>
          <w:rFonts w:hint="eastAsia"/>
        </w:rPr>
      </w:pPr>
      <w:r>
        <w:rPr>
          <w:rFonts w:hint="eastAsia"/>
          <w:b/>
          <w:bCs/>
        </w:rPr>
        <w:t>一、采购项目名称及数量</w:t>
      </w:r>
    </w:p>
    <w:p w14:paraId="0FB8AC3E">
      <w:pPr>
        <w:rPr>
          <w:rFonts w:hint="eastAsia"/>
        </w:rPr>
      </w:pPr>
      <w:r>
        <w:t>1.1 </w:t>
      </w:r>
      <w:r>
        <w:rPr>
          <w:rFonts w:hint="eastAsia"/>
        </w:rPr>
        <w:t>项目名称：移动复合无人车及相关配套设备。</w:t>
      </w:r>
    </w:p>
    <w:p w14:paraId="354EE88F">
      <w:pPr>
        <w:rPr>
          <w:rFonts w:hint="eastAsia"/>
        </w:rPr>
      </w:pPr>
      <w:r>
        <w:t>1.2 </w:t>
      </w:r>
      <w:r>
        <w:rPr>
          <w:rFonts w:hint="eastAsia"/>
        </w:rPr>
        <w:t>数量或服务期限：</w:t>
      </w:r>
      <w:r>
        <w:rPr>
          <w:rFonts w:hint="eastAsia" w:ascii="Times New Roman" w:hAnsi="Times New Roman" w:eastAsia="宋体" w:cs="宋体"/>
          <w:color w:val="000000"/>
          <w:kern w:val="0"/>
          <w:szCs w:val="21"/>
        </w:rPr>
        <w:t xml:space="preserve">移动复合无人车 </w:t>
      </w:r>
      <w:r>
        <w:rPr>
          <w:rFonts w:hint="eastAsia" w:ascii="Times New Roman" w:hAnsi="Times New Roman" w:eastAsia="宋体" w:cs="宋体"/>
          <w:color w:val="000000"/>
          <w:kern w:val="0"/>
          <w:szCs w:val="21"/>
          <w:lang w:val="en-US" w:eastAsia="zh-CN"/>
        </w:rPr>
        <w:t>3台，机器人配件 1套,</w:t>
      </w:r>
      <w:r>
        <w:rPr>
          <w:rFonts w:hint="eastAsia"/>
        </w:rPr>
        <w:t>自合同生效之日起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年保修期</w:t>
      </w:r>
    </w:p>
    <w:p w14:paraId="70194F32">
      <w:pPr>
        <w:rPr>
          <w:rFonts w:hint="eastAsia"/>
        </w:rPr>
      </w:pPr>
      <w:r>
        <w:t>1.3 </w:t>
      </w:r>
      <w:r>
        <w:rPr>
          <w:rFonts w:hint="eastAsia"/>
        </w:rPr>
        <w:t>预算金额及最高限价：15</w:t>
      </w:r>
      <w:r>
        <w:t>.12</w:t>
      </w:r>
      <w:r>
        <w:rPr>
          <w:rFonts w:hint="eastAsia"/>
        </w:rPr>
        <w:t>万</w:t>
      </w:r>
    </w:p>
    <w:p w14:paraId="7D468269">
      <w:pPr>
        <w:rPr>
          <w:rFonts w:hint="eastAsia"/>
          <w:b/>
          <w:bCs/>
        </w:rPr>
      </w:pPr>
    </w:p>
    <w:p w14:paraId="541032EA">
      <w:pPr>
        <w:rPr>
          <w:rFonts w:hint="eastAsia"/>
        </w:rPr>
      </w:pPr>
      <w:r>
        <w:rPr>
          <w:rFonts w:hint="eastAsia"/>
          <w:b/>
          <w:bCs/>
        </w:rPr>
        <w:t>二、采购项目技术要求</w:t>
      </w:r>
    </w:p>
    <w:p w14:paraId="256A4246">
      <w:pPr>
        <w:rPr>
          <w:rFonts w:hint="eastAsia"/>
        </w:rPr>
      </w:pPr>
      <w:r>
        <w:rPr>
          <w:rFonts w:hint="eastAsia"/>
        </w:rPr>
        <w:t>2.1主要技术参数、技术要求或施工内容</w:t>
      </w:r>
    </w:p>
    <w:tbl>
      <w:tblPr>
        <w:tblStyle w:val="5"/>
        <w:tblW w:w="838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964"/>
        <w:gridCol w:w="4774"/>
        <w:gridCol w:w="631"/>
        <w:gridCol w:w="537"/>
        <w:gridCol w:w="767"/>
      </w:tblGrid>
      <w:tr w14:paraId="0C9A06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8FA4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9D86A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品名</w:t>
            </w:r>
          </w:p>
        </w:tc>
        <w:tc>
          <w:tcPr>
            <w:tcW w:w="4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26788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型号参数</w:t>
            </w:r>
          </w:p>
        </w:tc>
        <w:tc>
          <w:tcPr>
            <w:tcW w:w="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B273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数量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EB59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单位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52475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备注</w:t>
            </w:r>
          </w:p>
        </w:tc>
      </w:tr>
      <w:tr w14:paraId="36BD3D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A123F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5A72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移动复合无人车</w:t>
            </w:r>
          </w:p>
        </w:tc>
        <w:tc>
          <w:tcPr>
            <w:tcW w:w="4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0BC22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1、整机尺寸：长*宽*高≥312*252*497（mm）</w:t>
            </w:r>
          </w:p>
          <w:p w14:paraId="748F335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2、整机重量：不大于5.5kg</w:t>
            </w:r>
          </w:p>
          <w:p w14:paraId="14F0917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3、供电：≥11.1V 5000mah锂电池</w:t>
            </w:r>
          </w:p>
          <w:p w14:paraId="2DDD6AB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▲4、机体模式：后轮双边摆式悬挂底盘，可实现多种机体运动模式便捷切换，包括四轮差速模式、麦轮模式；</w:t>
            </w:r>
          </w:p>
          <w:p w14:paraId="40C616E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（投标文件中提供产品彩页或截图证明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不能提供的扣技术分两分</w:t>
            </w:r>
            <w:r>
              <w:rPr>
                <w:rFonts w:hint="eastAsia" w:ascii="宋体" w:hAnsi="宋体" w:eastAsia="宋体" w:cs="宋体"/>
                <w:color w:val="000000"/>
                <w:sz w:val="22"/>
              </w:rPr>
              <w:t>）</w:t>
            </w:r>
          </w:p>
          <w:p w14:paraId="5F4ECD8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5、操作系统：Ubuntu 22.04 LTS</w:t>
            </w:r>
          </w:p>
          <w:p w14:paraId="7C7241F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6、编程语言：Python/C/C++</w:t>
            </w:r>
          </w:p>
          <w:p w14:paraId="124661A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7、控制方式：iOS/安卓手机APP、PS2无线手柄控制、PC端上位机控制。</w:t>
            </w:r>
          </w:p>
          <w:p w14:paraId="02575D1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8、智能机械臂：关节不少于6自由度（含夹持器）、末端负载≥500克、旋转半径≥430mm、末端搭载双目结构光3D深度相机、底座支持240°水平转动。</w:t>
            </w:r>
          </w:p>
          <w:p w14:paraId="361433B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9、移动底盘参数：</w:t>
            </w:r>
          </w:p>
          <w:p w14:paraId="6787533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（1）可支持爬坡角度≥15°、配备不少于4个编码电机、减速比1：90、堵转扭矩≥15kgf.cm</w:t>
            </w:r>
          </w:p>
          <w:p w14:paraId="30FD5FD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（2）麦克纳姆轮底盘参数：不少于4个麦克纳姆轮、轮胎直径≥100mm、轮胎采用尼龙加纤材质</w:t>
            </w:r>
          </w:p>
          <w:p w14:paraId="6068FD2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（3）差速底盘参数：不少于2个全向轮+2个实心橡胶轮、轮胎直径≥100mm、采用尼龙加纤材质（全向轮）和高密度橡胶搭配铸铝轮毂（实心轮）</w:t>
            </w:r>
          </w:p>
          <w:p w14:paraId="6D2B89B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11、控制系统：</w:t>
            </w:r>
          </w:p>
          <w:p w14:paraId="52A8C96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（1）GPU采用 Ampere架构、搭载32个Tensor Core的1024核、CPU采用ARM架构，性能不低于6核Cortex -A78AE 、算力≥67 TOPS、内存≥8GB 128位LPDDR5；</w:t>
            </w:r>
          </w:p>
          <w:p w14:paraId="7A0B260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（2）拓展开发接口：不少于2路GPIO接口（4Pin），2路IIC接口（4Pin），1路串口接口，内置LED灯、2个可编程按键；</w:t>
            </w:r>
          </w:p>
          <w:p w14:paraId="1A9CC3C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▲（3）外接接口：板载电机驱动芯片、≥4路编码器电机接口、4路PWM舵机接口、2路总线舵机接口、2路USB串口（Type-C）、1路I2C接口（4Pin）、ttl蓝牙接口、26Pin扩展口。</w:t>
            </w:r>
          </w:p>
          <w:p w14:paraId="77099A4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（投标文件中提供产品彩页或截图证明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不能提供的扣技术分两分</w:t>
            </w:r>
            <w:r>
              <w:rPr>
                <w:rFonts w:hint="eastAsia" w:ascii="宋体" w:hAnsi="宋体" w:eastAsia="宋体" w:cs="宋体"/>
                <w:color w:val="000000"/>
                <w:sz w:val="22"/>
              </w:rPr>
              <w:t>）</w:t>
            </w:r>
          </w:p>
          <w:p w14:paraId="68B110A3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12、机械臂舵机：堵转扭矩≥45KG.cm 11.1V、转动角度0°~240°、精度不低于0.2°、舵机接线端口不少于3个；</w:t>
            </w:r>
          </w:p>
          <w:p w14:paraId="403D45F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13、3D深度相机：须具备两个深度相机，分为第一视觉和第三视觉</w:t>
            </w:r>
          </w:p>
          <w:p w14:paraId="01336CB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（1）第一视觉装载处于机械臂末端、工作范围不低于0.25~2.5米、精度不低于1m±5mm、视场角（FOV）不低于H67.9°*V45.3°*D78° ±3.0°、视场角（RGB）不低于H71.50°*V56.70°*D84.00°；</w:t>
            </w:r>
          </w:p>
          <w:p w14:paraId="2DAA873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 xml:space="preserve">（2）第三视觉装载于触摸屏支架顶端、工作范围不低于0.6~8米、视场角（FOV）不低于H58.4°*V45.8°、视场角（RGB）不低于H66.73°*V40.19°@1920*1080 </w:t>
            </w:r>
          </w:p>
          <w:p w14:paraId="5EF6D16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15、麦克风参数：麦克风数量≥6路、拾音距离≥10m、声源定位精度≤1°、角度范围360°、支持普通话&amp;英语、支持自定义指令词、回声消除、音频降噪；</w:t>
            </w:r>
          </w:p>
          <w:p w14:paraId="33A26EB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16、激光雷达参数：通讯速率≥1M、角分辨率≤0.12°、扫描半径为0.05-18m、采样频率≥32K、扫描频率≥10Hz；</w:t>
            </w:r>
          </w:p>
          <w:p w14:paraId="68FB77B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17、7寸显示屏参数：分辨率≥1024*600PX、须支持触摸控制方式、须支持USB/HDMI接口</w:t>
            </w:r>
          </w:p>
          <w:p w14:paraId="5CA14D5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18、OLED显示液晶屏模块：须支持显示汉字、ASCII、图案等；</w:t>
            </w:r>
          </w:p>
          <w:p w14:paraId="4A28384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19、技术资料：提供课程资料、讲解文档及程序源码等完整教学资源，其中包含其中包含机器人装配视频教程不少于 5节，PDF格式学习资料不少于20节、教学视频不少于8节，满足全流程教学与实训需求。</w:t>
            </w:r>
          </w:p>
          <w:p w14:paraId="2E5BEBB6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20、实验课程：提供完整实验课程资料，含多模态复合机器人开发平台实验指导书不少于300页、综合实践案例不少于4节、配套实验课程资源不少于24节。</w:t>
            </w:r>
          </w:p>
          <w:p w14:paraId="62216B6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21、主要功能：</w:t>
            </w:r>
          </w:p>
          <w:p w14:paraId="5E2C3011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(1)RTAB-VSLAM三维视觉建图与导航：运用RTAB-SLAM算法，小车融合视觉和雷达数据可构建三维彩色地图，并在三维地图中自主导航避障。</w:t>
            </w:r>
          </w:p>
          <w:p w14:paraId="7385A4C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(2)图像识别与追踪：通过深度学习技术，基于YOLOv5框架，对目标物品进行自主训练，进而实现图像识别。通过逆运动算法从而实现目标追踪 。</w:t>
            </w:r>
          </w:p>
          <w:p w14:paraId="2FC50E4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▲(3)三维空间任意抓取：机器人通过3D深度视觉机械臂，可以获取所处环境的3D点云图像，将物品的深度信息和RGB信息进行融合，结合高阶逆运动学算法，进行关节自适应调节，实现三维空间内的任意抓取。</w:t>
            </w:r>
          </w:p>
          <w:p w14:paraId="3E7534C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（投标文件中提供完成功能的演示视频或功能截图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不能提供的扣技术分两分</w:t>
            </w:r>
            <w:r>
              <w:rPr>
                <w:rFonts w:hint="eastAsia" w:ascii="宋体" w:hAnsi="宋体" w:eastAsia="宋体" w:cs="宋体"/>
                <w:color w:val="000000"/>
                <w:sz w:val="22"/>
              </w:rPr>
              <w:t>）</w:t>
            </w:r>
          </w:p>
          <w:p w14:paraId="6596EEB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（4）大语言模型：实时接入通义千问，能够精准理解并执行文本生成、语言翻译、问答、总结等任务。依托文本大模型的加持，可精准识别用户指令并智能回复；</w:t>
            </w:r>
          </w:p>
          <w:p w14:paraId="20ED76F1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（5）语音大模型：通过流式端到端语音语言一体化建模方法，融合自然语言处理技术，可实现实时语音采集与语义解析，还能语音进行响应。</w:t>
            </w:r>
          </w:p>
          <w:p w14:paraId="6238EFA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（6)视觉大模型：具备理解和分析图像内容，可以对复杂视觉信息进行解读，同时提供详细的描述，涵盖物体名称、特征等多方面信息，从而实现图像识别与智能交互。</w:t>
            </w:r>
          </w:p>
          <w:p w14:paraId="1E4696E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(7)多模态大模型之语音控制：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功能</w:t>
            </w:r>
            <w:r>
              <w:rPr>
                <w:rFonts w:hint="eastAsia" w:ascii="宋体" w:hAnsi="宋体" w:eastAsia="宋体" w:cs="宋体"/>
                <w:color w:val="000000"/>
                <w:sz w:val="22"/>
              </w:rPr>
              <w:t>开启后，我们可以自由组织语言，例如：“前后左右移动，横向移动，然后漂移”，机器人会进行前后左右平移，然后进行旋转漂移的动作。</w:t>
            </w:r>
          </w:p>
          <w:p w14:paraId="4F3750C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(8)多模态大模型之自主巡线：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功能</w:t>
            </w:r>
            <w:r>
              <w:rPr>
                <w:rFonts w:hint="eastAsia" w:ascii="宋体" w:hAnsi="宋体" w:eastAsia="宋体" w:cs="宋体"/>
                <w:color w:val="000000"/>
                <w:sz w:val="22"/>
              </w:rPr>
              <w:t>开启后，我们可以自由组织语言，机器人可根据开始命令，自主启动，并通过大模型算法识别黑色轨迹，并沿着轨迹行走，在任何时候放置障碍物挡住小车时，小车能随时停住。</w:t>
            </w:r>
          </w:p>
          <w:p w14:paraId="184BEFE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(9)多模态大模型之颜色追踪：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功能</w:t>
            </w:r>
            <w:r>
              <w:rPr>
                <w:rFonts w:hint="eastAsia" w:ascii="宋体" w:hAnsi="宋体" w:eastAsia="宋体" w:cs="宋体"/>
                <w:color w:val="000000"/>
                <w:sz w:val="22"/>
              </w:rPr>
              <w:t>开启后，我们可以自由组织语言，让机器人根据摄像头回传画面去识别和追踪对应颜色的物体。</w:t>
            </w:r>
          </w:p>
          <w:p w14:paraId="7D8DACE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▲(10）具身智能应用之场景理解：程序开始运行后，激活机器人，即可通过语音控制机器人，终端会打印出识别到的语音，机器人会自主的识别摄像头的画面，并且将画面的内容描述出来。</w:t>
            </w:r>
          </w:p>
          <w:p w14:paraId="211F1DB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（投标文件中提供完成功能的演示视频或功能截图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不能提供的扣技术分两分</w:t>
            </w:r>
            <w:r>
              <w:rPr>
                <w:rFonts w:hint="eastAsia" w:ascii="宋体" w:hAnsi="宋体" w:eastAsia="宋体" w:cs="宋体"/>
                <w:color w:val="000000"/>
                <w:sz w:val="22"/>
              </w:rPr>
              <w:t>）</w:t>
            </w:r>
          </w:p>
          <w:p w14:paraId="0D84160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(11）具身智能应用之智能管家：程序启动，激活机器人后，可通过语音对机器人进行操控，指令下达后，终端将打印识别到的语音内容，“环形阵列麦克风”则会播报经思考生成的回答，并同步执行相应动作。例如：“前往门口看看门是否关闭，然后回来告诉我”，机器人导航到设定好的门口位置，查看门关闭状态，然后回到原点告知结果。</w:t>
            </w:r>
          </w:p>
          <w:p w14:paraId="3C9F9E2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(12）具身智能应用之视觉追踪：机器人可通过具身智能算法识别理解视觉画面场景，当收到追踪画面某一物体指令后，机器人可通过视觉算法对该物体进行追踪。例如：“追踪竖着的胡萝卜”，机器人会识别画面中的竖直的胡萝卜并追踪，到达一定距离之后机器人停止。</w:t>
            </w:r>
          </w:p>
          <w:p w14:paraId="210C7AB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（13）OpenClaw智能管家：深度融合自然语言理解与多模态视觉感知，可将飞书发出的“去卧室找狗狗的小球，拍照确认后拿到客厅并留言”等复杂指令，自动拆解为导航、识别、抓取、反馈的完整任务链。基于 机器人 的实时控制能力，机器人在家庭场景中自主定位、精准识别目标物体，协同底盘与机械臂完成搬运，并通过图像留言实现交互闭环，真正具备“听懂、看见、执行、反馈”的智能服务能力。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（投标提供演示视频或者功能截图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不能提供的扣技术分两分）</w:t>
            </w:r>
          </w:p>
          <w:p w14:paraId="6C6D469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（14）OpenClaw智慧工厂：通过飞书发出的文字指令，自动解析为环境感知、库存判断、自主导航、物料搬运与数据上报的完整作业流程。基于 机器人 的实时感知与运动规划能力，机器人可精准定位生产线与原料仓，通过多模态视觉模型识别料位并自主完成缺料转运，同时同步采集图像与库存数据，生成结构化报告反馈至管理端，实现从指令理解到闭环执行的智能工业服务。</w:t>
            </w:r>
          </w:p>
          <w:p w14:paraId="788D1B7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▲22、赛事拓展：符合中国机器人及人工智能大赛、信息安全与对抗技术竞赛、中国工程机器人大赛、先进机器人及仿真技术大赛的月球探索赛项参赛要求，包括语音启动、上下坡道、随机障碍和固定障碍穿越、卡片识别、矿石随机位置采集、自主返回基地等任务。</w:t>
            </w:r>
          </w:p>
          <w:p w14:paraId="26AFFBA7">
            <w:pPr>
              <w:widowControl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（投标文件中提供完成赛项任务的演示视频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不能提供的扣技术分两分</w:t>
            </w:r>
            <w:r>
              <w:rPr>
                <w:rFonts w:hint="eastAsia" w:ascii="宋体" w:hAnsi="宋体" w:eastAsia="宋体" w:cs="宋体"/>
                <w:color w:val="000000"/>
                <w:sz w:val="22"/>
                <w:lang w:eastAsia="zh-CN"/>
              </w:rPr>
              <w:t>）</w:t>
            </w:r>
          </w:p>
        </w:tc>
        <w:tc>
          <w:tcPr>
            <w:tcW w:w="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8A660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3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A08DD3">
            <w:pPr>
              <w:widowControl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套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3D20B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 xml:space="preserve"> </w:t>
            </w:r>
          </w:p>
        </w:tc>
      </w:tr>
      <w:tr w14:paraId="2BE2FF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B7D2E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593A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机器人配件</w:t>
            </w:r>
          </w:p>
        </w:tc>
        <w:tc>
          <w:tcPr>
            <w:tcW w:w="4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DDFA98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一、场地尺寸：长*宽 ≥3.92*2.16（m）</w:t>
            </w:r>
          </w:p>
          <w:p w14:paraId="2E9FACC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二、月球基地：出发点斜坡平台1个，长*宽*高≥837*400*105（mm）</w:t>
            </w:r>
          </w:p>
          <w:p w14:paraId="329FE4A1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三、月球资源库：收纳盒1个，长*宽*高≥148*148*50（mm）</w:t>
            </w:r>
          </w:p>
          <w:p w14:paraId="6221D4D7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四、任务卡片：矿石卡片3张，尺寸≥148*148（mm）</w:t>
            </w:r>
          </w:p>
          <w:p w14:paraId="6756EB4F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五、障碍道具：正方体海绵块5个，长*宽*高≥360*360*360（mm）</w:t>
            </w:r>
          </w:p>
          <w:p w14:paraId="16E6E24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六、矿石采集平台：EVA方块2个,长*宽*高≥230*140*70（mm）</w:t>
            </w:r>
          </w:p>
          <w:p w14:paraId="7D85E3B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七、矿石道具：木块6个，有正方体、长方体、圆柱体3种形状</w:t>
            </w:r>
          </w:p>
          <w:p w14:paraId="073579F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1）圆柱体直径：≥30（mm），高度：≥45（mm）</w:t>
            </w:r>
          </w:p>
          <w:p w14:paraId="53453E6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2）正方体：长*宽*高≥30*30*30（mm）</w:t>
            </w:r>
          </w:p>
          <w:p w14:paraId="766DF95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3）长方体：长*宽*高≥30*30*60（mm）</w:t>
            </w:r>
          </w:p>
        </w:tc>
        <w:tc>
          <w:tcPr>
            <w:tcW w:w="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1C01E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701D3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lang w:val="en-US" w:eastAsia="zh-CN"/>
              </w:rPr>
              <w:t>套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B4527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</w:tbl>
    <w:p w14:paraId="63BF161F">
      <w:pPr>
        <w:rPr>
          <w:rFonts w:hint="eastAsia"/>
        </w:rPr>
      </w:pPr>
    </w:p>
    <w:p w14:paraId="55A6B3D4">
      <w:pPr>
        <w:rPr>
          <w:rFonts w:hint="eastAsia"/>
        </w:rPr>
      </w:pPr>
      <w:r>
        <w:rPr>
          <w:rFonts w:hint="eastAsia"/>
        </w:rPr>
        <w:t>2.</w:t>
      </w:r>
      <w:r>
        <w:t>2</w:t>
      </w:r>
      <w:r>
        <w:rPr>
          <w:rFonts w:hint="eastAsia"/>
        </w:rPr>
        <w:t>安装调试、验收、培训、质保期限、售后服务要求</w:t>
      </w:r>
    </w:p>
    <w:p w14:paraId="375549AB">
      <w:pPr>
        <w:ind w:firstLine="218" w:firstLineChars="104"/>
        <w:rPr>
          <w:rFonts w:hint="eastAsia"/>
        </w:rPr>
      </w:pPr>
      <w:r>
        <w:t>1) </w:t>
      </w:r>
      <w:r>
        <w:rPr>
          <w:rFonts w:hint="eastAsia"/>
        </w:rPr>
        <w:t>提供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年厂家原厂保修服务。</w:t>
      </w:r>
    </w:p>
    <w:p w14:paraId="1B89B02B">
      <w:pPr>
        <w:ind w:firstLine="218" w:firstLineChars="104"/>
        <w:rPr>
          <w:rFonts w:hint="eastAsia"/>
        </w:rPr>
      </w:pPr>
      <w:r>
        <w:t>2) </w:t>
      </w:r>
      <w:r>
        <w:rPr>
          <w:rFonts w:hint="eastAsia"/>
          <w:lang w:val="en-US" w:eastAsia="zh-CN"/>
        </w:rPr>
        <w:t>提供</w:t>
      </w:r>
      <w:r>
        <w:rPr>
          <w:rFonts w:hint="eastAsia"/>
        </w:rPr>
        <w:t>免费</w:t>
      </w:r>
      <w:r>
        <w:rPr>
          <w:rFonts w:hint="eastAsia"/>
          <w:lang w:val="en-US" w:eastAsia="zh-CN"/>
        </w:rPr>
        <w:t>提供课程资源及软件更新服务</w:t>
      </w:r>
      <w:r>
        <w:rPr>
          <w:rFonts w:hint="eastAsia"/>
        </w:rPr>
        <w:t>。</w:t>
      </w:r>
    </w:p>
    <w:p w14:paraId="31A30068">
      <w:pPr>
        <w:ind w:firstLine="218" w:firstLineChars="104"/>
        <w:rPr>
          <w:rFonts w:hint="eastAsia"/>
        </w:rPr>
      </w:pPr>
      <w:r>
        <w:t>3) </w:t>
      </w:r>
      <w:r>
        <w:rPr>
          <w:rFonts w:hint="eastAsia"/>
          <w:lang w:val="en-US" w:eastAsia="zh-CN"/>
        </w:rPr>
        <w:t>提供免费技术支持服务</w:t>
      </w:r>
    </w:p>
    <w:p w14:paraId="52D9D99C">
      <w:pPr>
        <w:rPr>
          <w:rFonts w:hint="eastAsia"/>
          <w:highlight w:val="yellow"/>
        </w:rPr>
      </w:pPr>
      <w:r>
        <w:rPr>
          <w:rFonts w:hint="eastAsia"/>
        </w:rPr>
        <w:t>本次招标方式为比选。</w:t>
      </w:r>
      <w:r>
        <w:rPr>
          <w:rFonts w:hint="eastAsia"/>
          <w:highlight w:val="yellow"/>
        </w:rPr>
        <w:t>请有意向的供应商提供报价单以及制作方案清单，截止日期:202</w:t>
      </w:r>
      <w:r>
        <w:rPr>
          <w:rFonts w:hint="eastAsia"/>
          <w:highlight w:val="yellow"/>
          <w:lang w:val="en-US" w:eastAsia="zh-CN"/>
        </w:rPr>
        <w:t>6</w:t>
      </w:r>
      <w:r>
        <w:rPr>
          <w:rFonts w:hint="eastAsia"/>
          <w:highlight w:val="yellow"/>
        </w:rPr>
        <w:t>年</w:t>
      </w:r>
      <w:r>
        <w:rPr>
          <w:rFonts w:hint="eastAsia"/>
          <w:highlight w:val="yellow"/>
          <w:lang w:val="en-US" w:eastAsia="zh-CN"/>
        </w:rPr>
        <w:t>11</w:t>
      </w:r>
      <w:r>
        <w:rPr>
          <w:rFonts w:hint="eastAsia"/>
          <w:highlight w:val="yellow"/>
        </w:rPr>
        <w:t>月</w:t>
      </w:r>
      <w:r>
        <w:rPr>
          <w:rFonts w:hint="eastAsia"/>
          <w:highlight w:val="yellow"/>
          <w:lang w:val="en-US" w:eastAsia="zh-CN"/>
        </w:rPr>
        <w:t>18</w:t>
      </w:r>
      <w:r>
        <w:rPr>
          <w:rFonts w:hint="eastAsia"/>
          <w:highlight w:val="yellow"/>
        </w:rPr>
        <w:t>日中午</w:t>
      </w:r>
      <w:r>
        <w:rPr>
          <w:rFonts w:hint="eastAsia"/>
          <w:highlight w:val="yellow"/>
          <w:lang w:val="en-US" w:eastAsia="zh-CN"/>
        </w:rPr>
        <w:t>12</w:t>
      </w:r>
      <w:r>
        <w:rPr>
          <w:rFonts w:hint="eastAsia"/>
          <w:highlight w:val="yellow"/>
        </w:rPr>
        <w:t>点。</w:t>
      </w:r>
      <w:bookmarkStart w:id="0" w:name="_GoBack"/>
      <w:bookmarkEnd w:id="0"/>
    </w:p>
    <w:p w14:paraId="6E3A3644">
      <w:pPr>
        <w:rPr>
          <w:rFonts w:hint="eastAsia"/>
        </w:rPr>
      </w:pPr>
    </w:p>
    <w:p w14:paraId="6A7F8384">
      <w:pPr>
        <w:rPr>
          <w:rFonts w:hint="eastAsia"/>
        </w:rPr>
      </w:pPr>
      <w:r>
        <w:rPr>
          <w:rFonts w:hint="eastAsia"/>
        </w:rPr>
        <w:t>联系人:</w:t>
      </w:r>
    </w:p>
    <w:p w14:paraId="33071D92">
      <w:pPr>
        <w:rPr>
          <w:rFonts w:hint="eastAsia"/>
        </w:rPr>
      </w:pPr>
      <w:r>
        <w:rPr>
          <w:rFonts w:hint="eastAsia"/>
        </w:rPr>
        <w:t>叶俊男，021-64250495，yejunnan971108@</w:t>
      </w:r>
      <w:r>
        <w:rPr>
          <w:rFonts w:hint="eastAsia"/>
          <w:lang w:val="en-US" w:eastAsia="zh-CN"/>
        </w:rPr>
        <w:t>ecust.edu.cn</w:t>
      </w:r>
      <w:r>
        <w:rPr>
          <w:rFonts w:hint="eastAsia"/>
        </w:rPr>
        <w:t>.</w:t>
      </w:r>
    </w:p>
    <w:p w14:paraId="7956CAD6">
      <w:pPr>
        <w:widowControl/>
        <w:rPr>
          <w:rFonts w:ascii="Times New Roman" w:hAnsi="Times New Roman" w:eastAsia="宋体" w:cs="宋体"/>
          <w:color w:val="000000"/>
          <w:kern w:val="0"/>
          <w:szCs w:val="21"/>
        </w:rPr>
      </w:pPr>
    </w:p>
    <w:sectPr>
      <w:pgSz w:w="11906" w:h="16838"/>
      <w:pgMar w:top="1135" w:right="1800" w:bottom="709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5NGRlNDYwMzhjZDUwMmU2N2Y0ZjA1YWU2M2MyYzUifQ=="/>
  </w:docVars>
  <w:rsids>
    <w:rsidRoot w:val="00617187"/>
    <w:rsid w:val="00040D24"/>
    <w:rsid w:val="000B778A"/>
    <w:rsid w:val="00114FFD"/>
    <w:rsid w:val="00194025"/>
    <w:rsid w:val="001E774F"/>
    <w:rsid w:val="0024269A"/>
    <w:rsid w:val="002E1248"/>
    <w:rsid w:val="003338D7"/>
    <w:rsid w:val="0034588A"/>
    <w:rsid w:val="00346CD1"/>
    <w:rsid w:val="00386595"/>
    <w:rsid w:val="003A3437"/>
    <w:rsid w:val="00477D4E"/>
    <w:rsid w:val="005A093E"/>
    <w:rsid w:val="005E7045"/>
    <w:rsid w:val="00613E80"/>
    <w:rsid w:val="00617187"/>
    <w:rsid w:val="00645FD8"/>
    <w:rsid w:val="006E6FA3"/>
    <w:rsid w:val="00754446"/>
    <w:rsid w:val="007878A9"/>
    <w:rsid w:val="00847077"/>
    <w:rsid w:val="008D0A64"/>
    <w:rsid w:val="00923F5F"/>
    <w:rsid w:val="009E220F"/>
    <w:rsid w:val="00A23476"/>
    <w:rsid w:val="00AA2F6E"/>
    <w:rsid w:val="00AF3F06"/>
    <w:rsid w:val="00B83D0B"/>
    <w:rsid w:val="00BA31B5"/>
    <w:rsid w:val="00BF2DC9"/>
    <w:rsid w:val="00C107A0"/>
    <w:rsid w:val="00C57A99"/>
    <w:rsid w:val="00C60066"/>
    <w:rsid w:val="00CB035F"/>
    <w:rsid w:val="00CF0A4D"/>
    <w:rsid w:val="00D2224D"/>
    <w:rsid w:val="00D41139"/>
    <w:rsid w:val="00D62E4A"/>
    <w:rsid w:val="00DD39FF"/>
    <w:rsid w:val="00DE26F4"/>
    <w:rsid w:val="00E758EA"/>
    <w:rsid w:val="00E875EF"/>
    <w:rsid w:val="00EB5DEC"/>
    <w:rsid w:val="00EC2960"/>
    <w:rsid w:val="00EF034D"/>
    <w:rsid w:val="00F50084"/>
    <w:rsid w:val="00F753CD"/>
    <w:rsid w:val="18482F44"/>
    <w:rsid w:val="19AC58E5"/>
    <w:rsid w:val="1B6806A8"/>
    <w:rsid w:val="257C7DD7"/>
    <w:rsid w:val="341B7789"/>
    <w:rsid w:val="3FF52B66"/>
    <w:rsid w:val="45115536"/>
    <w:rsid w:val="5F6F3C46"/>
    <w:rsid w:val="69E99707"/>
    <w:rsid w:val="6FDC722E"/>
    <w:rsid w:val="7D63099A"/>
    <w:rsid w:val="7EFF457D"/>
    <w:rsid w:val="9E23E4C2"/>
    <w:rsid w:val="BE4680FE"/>
    <w:rsid w:val="DBFADB35"/>
    <w:rsid w:val="DBFFFC43"/>
    <w:rsid w:val="EFF743C3"/>
    <w:rsid w:val="F7E99260"/>
    <w:rsid w:val="F927644F"/>
    <w:rsid w:val="FB4F8305"/>
    <w:rsid w:val="FE3F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批注框文本 字符"/>
    <w:basedOn w:val="7"/>
    <w:link w:val="2"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www.2345.com/?kvizca</Company>
  <Pages>5</Pages>
  <Words>3206</Words>
  <Characters>3678</Characters>
  <Lines>157</Lines>
  <Paragraphs>136</Paragraphs>
  <TotalTime>3</TotalTime>
  <ScaleCrop>false</ScaleCrop>
  <LinksUpToDate>false</LinksUpToDate>
  <CharactersWithSpaces>3703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2025-07-28T14:17:00Z</dcterms:created>
  <dc:creator>08180</dc:creator>
  <cp:lastModifiedBy>Bob Ye</cp:lastModifiedBy>
  <cp:lastPrinted>2018-10-28T13:55:00Z</cp:lastPrinted>
  <dcterms:modified xsi:type="dcterms:W3CDTF">2026-11-03T06:24:06Z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37AA3028A3E24ADB99F339F54C0976FC_13</vt:lpwstr>
  </property>
  <property fmtid="{D5CDD505-2E9C-101B-9397-08002B2CF9AE}" pid="4" name="KSOTemplateDocerSaveRecord">
    <vt:lpwstr>eyJoZGlkIjoiYzA0YjdhZmM2NWNmYzg2ZGQ2NTdmNTU1ZjNlODYxNDAiLCJ1c2VySWQiOiI3Mzg5NzA1ODkifQ==</vt:lpwstr>
  </property>
</Properties>
</file>